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I Uvod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Brak i porodica predstavljaju temeljne društvene institucije, čija se stabilnost i promene mogu sagledavati kroz statističke pokazatelje o broju zaključenih i razvedenih brakova. Analiza ovih pokazatelja naročito je značajna na nivou lokalnih zajednica, 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 omogućava uvid u specifične društvene, kulturne i demografske karakteristike pojedinih opština. U manjim sredinama, poput opština, brak često ima snažnu socijalnu i kulturnu ulogu, dok razvod može nositi dodatne društvene implikacije. </w:t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su preuzeti sa web prezentacije RZS Srbije </w:t>
      </w:r>
      <w:r>
        <w:rPr>
          <w:rFonts w:ascii="Times New Roman" w:hAnsi="Times New Roman" w:eastAsia="Times New Roman" w:cs="Times New Roman"/>
          <w:color w:val="000000"/>
          <w:sz w:val="24"/>
        </w:rPr>
      </w:r>
      <w:hyperlink r:id="rId10" w:tooltip="https://publikacije.stat.gov.rs/G2025/Xls/G202513052.xlsx" w:history="1">
        <w:r>
          <w:rPr>
            <w:rStyle w:val="875"/>
            <w:rFonts w:ascii="Times New Roman" w:hAnsi="Times New Roman" w:eastAsia="Times New Roman" w:cs="Times New Roman"/>
            <w:sz w:val="24"/>
          </w:rPr>
          <w:t xml:space="preserve">https://publikacije.stat.gov.rs/G2025/Xls/G202513052.xlsx</w:t>
        </w:r>
        <w:r>
          <w:rPr>
            <w:rStyle w:val="875"/>
            <w:rFonts w:ascii="Times New Roman" w:hAnsi="Times New Roman" w:eastAsia="Times New Roman" w:cs="Times New Roman"/>
            <w:sz w:val="24"/>
          </w:rPr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iz dela: Vitalni događaji 2024.</w:t>
      </w:r>
      <w:r/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Cilj ovog istraživanja jeste da se analizira odnos između broja zaključenih i razvedenih brakova, kao i udeo razvedenih brakova u ukupnom broju sklopljenih brakova u odabranim opštinama: Nova Varoš, Priboj, Prijepolje, Sjenica, Raška i Tutin. Prikazani pod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aci omogućavaju sagledavanje razlika u intenzitetu razvoda, kao i stepena bračne stabilnosti u ovim opštinama.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Rad je organizovan u četiri poglavlja. U uvodnom delu definisan je predmet i cilj istraživanja. U drugom poglavlju biće izvršena analiza po opštinama, gde će svaka opština biti razmotrena pojedinačno. Treće poglavlje obuhvatiće uporednu analizu dobijenih 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ezultata, dok će u zaključku biti sumirani ključni nalazi i izvedeni opšti zaključci o bračnim trendovima u posmatranim opštinama.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72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II Analiza po opštinama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ovom poglavlju izvršena je detaljna analiza broja zaključenih i razvedenih brakova, kao i udela razvedenih brakova u ukupnom broju sklopljenih brakova, za svaku od posmatranih opština pojedinačno. Cilj analize jeste da se sagledaju specifičnosti svake op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štine i uoče razlike u stepenu bračne stabilnosti i učestalosti razvoda u lokalnim zajednicama.</w:t>
      </w:r>
      <w:r/>
    </w:p>
    <w:p>
      <w:pPr>
        <w:ind w:left="0" w:right="0" w:firstLine="0"/>
        <w:jc w:val="center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600360" cy="2949523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87144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600359" cy="29495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41.0pt;height:232.2pt;mso-wrap-distance-left:0.0pt;mso-wrap-distance-top:0.0pt;mso-wrap-distance-right:0.0pt;mso-wrap-distance-bottom:0.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Nova Varoš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opštini Nova Varoš zabeležen je relativno mali broj zaključenih brakova – ukupno 34, dok je broj razvedenih brakova iznosio 21. Udeo razvedenih brakova u odnosu na broj sklopljenih brakova iznosi čak 61,76%, što predstavlja izuzetno visok procenat. Ovak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av podatak ukazuje na izrazitu bračnu nestabilnost i sugeriše da se u posmatranom periodu više od polovine broja sklopljenih brakova završilo razvodom. Visok udeo razvoda u maloj sredini može biti posledica ekonomskih teškoća, migracija, smanjenog broja ml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adog stanovništva, ali i činjenice da mali apsolutni brojevi dodatno naglašavaju procentualne pokazatelje.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Priboj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Priboju je zabeleženo 78 zaključenih brakova i 23 razvedena braka, što rezultira udelom razvedenih brakova od 29,49%. Ovaj procenat ukazuje na umereni nivo bračne nestabilnosti. U poređenju sa Novom Varoši, Priboj ima znatno niži udeo razvoda, ali je on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dalje značajan, jer gotovo trećina broja sklopljenih brakova biva okončana razvodom. Ovakva struktura može ukazivati na prisutne društvene i ekonomske izazove, ali i na postepene promene u tradicionalnom shvatanju braka.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Prijepolje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Opština Prijepolje beleži 164 zaključenih brakova i 36 razvedenih brakova. Udeo razvedenih brakova iznosi 21,95%, što ukazuje na relativno stabilniju bračnu strukturu u odnosu na prethodno analizirane opštine. Ovaj procenat sugeriše da se otprilike svaki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peti brak, u odnosu na broj novozaključenih, završava razvodom. Prijepolje se, prema ovim pokazateljima, može svrstati u opštine sa srednjim nivoom bračne stabilnosti.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Sjenica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U Sjenici je zabeležen veći broj zaključenih brakova – ukupno 210, dok je broj razvedenih brakova iznosio 40. Udeo razvedenih brakova u ukupnom broju sklopljenih brakova iznosi 19,05%. Ovaj relativno nizak procenat ukazuje na veću postojanost bračnih zaje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dnica. Veći broj brakova u kombinaciji sa nižim udelom razvoda može se dovesti u vezu sa jačim tradicionalnim i porodičnim vrednostima, kao i sa društvenim normama koje podstiču očuvanje bračne zajednice.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Raška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opštini Raška zabeleženo je 98 zaključenih brakova i 31 razvedeni brak, što daje udeo razvedenih brakova od 31,63%. Ovaj procenat ukazuje na izraženiju bračnu nestabilnost u odnosu na Prijepolje i Sjenicu. Činjenica da se skoro trećina broja sklopljenih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brakova završava razvodom može ukazivati na kombinaciju ekonomskih faktora, migracionih kretanja i promena u društvenim odnosima.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Tutin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Tutin beleži najveći broj zaključenih brakova među posmatranim opštinama – ukupno 307, dok je broj razvedenih brakova iznosio 53. Udeo razvedenih brakova u odnosu na broj sklopljenih brakova iznosi 17,26%, što predstavlja najnižu vrednost u analiziranoj g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rupi. Ovakav rezultat ukazuje na visok stepen bračne stabilnosti. Sličnost sa Sjenicom ogleda se u kombinaciji velikog broja sklopljenih brakova i niskog udela razvoda, što može biti povezano sa snažnim uticajem tradicionalnih i kulturnih vrednosti.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Sveukupno posmatrano, analiza po opštinama pokazuje izražene razlike u odnosu između broja zaključenih i razvedenih brakova. Dok se Nova Varoš izdvaja po izuzetno visokom udelu razvoda, Tutin i Sjenica pokazuju najstabilnije bračne obrasce. Ovi nalazi pred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stavljaju osnovu za uporednu analizu, u kojoj će se dodatno sagledati sličnosti i razlike među posmatranim opštinama.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721"/>
        <w:ind w:left="0" w:right="0" w:firstLine="0"/>
        <w:jc w:val="both"/>
        <w:spacing w:before="281" w:after="281"/>
        <w:rPr>
          <w:sz w:val="36"/>
          <w:szCs w:val="3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</w:rPr>
        <w:t xml:space="preserve">III Uporedna analiza</w:t>
      </w:r>
      <w:r>
        <w:rPr>
          <w:sz w:val="36"/>
          <w:szCs w:val="36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podataka o zaključenim i razvedenim brakovima u opštinama Nova Varoš, Priboj, Prijepolje, Sjenica, Raška i Tutin omogućava jasnije sagledavanje razlika u bračnim obrascima i stepenu stabilnosti bračnih zajednica u ovim lokalnim sredinama.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Posmatranjem i poređenjem apsolutnih i relativnih pokazatelja mogu se uočiti izraženi kontrasti između opština sa visokim i niskim udelom razvoda.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Kada se uporedi broj zaključenih brakova, uočava se da Tutin i Sjenica prednjače sa 307, odnosno 210 sklopljenih brakova. Ovi podaci ukazuju na relativno visok intenzitet sklapanja brakova, što može biti povezano sa mlađom starosnom strukturom stanovništva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jačim tradicionalnim shvatanjem porodice. Prijepolje zauzima srednju poziciju sa 164 zaključenih brakova, dok Raška (98), Priboj (78) i naročito Nova Varoš (34) beleže znatno manji broj sklopljenih brakova, što može ukazivati na nepovoljnije demografske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trendove i migracije stanovništva.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pogledu broja razvedenih brakova, Tutin ponovo ima najveću apsolutnu vrednost (53), zatim slede Sjenica (40) i Prijepolje (36). Međutim, ovi brojevi dobijaju pravo značenje tek kada se posmatraju u odnosu na broj zaključenih brakova. Nova Varoš, iako ima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relativno mali broj razvoda (21), beleži izuzetno visok udeo razvedenih brakova, što ukazuje na to da apsolutni brojevi sami po sebi ne mogu biti jedini pokazatelj bračne stabilnosti.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Najznačajniji pokazatelj u ovoj uporednoj analizi jeste udeo razvedenih brakova u ukupnom broju sklopljenih brakova. Nova Varoš se izdvaja sa čak 61,76%, što predstavlja ekstremnu vrednost i ukazuje na veoma izraženu bračnu nestabilnost. Raška (31,63%) i 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riboj (29,49%) imaju umeren, ali i dalje značajan nivo razvoda, pri čemu se skoro trećina broja sklopljenih brakova završava razvodom. Prijepolje se nalazi ispod ovog nivoa sa udelom od 21,95%, dok Sjenica (19,05%) i naročito Tutin (17,26%) pokazuju najniž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i stepen bračne nestabilnosti.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Uporedno posmatrano, opštine se mogu grupisati prema stepenu bračne stabilnosti. Tutin i Sjenica čine grupu opština sa najstabilnijim bračnim obrascima, karakterisanim visokim brojem sklopljenih brakova i niskim udelom razvoda. Prijepolje zauzima srednju 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oziciju, dok Priboj i Raška pokazuju izraženije probleme u pogledu stabilnosti bračnih zajednica. Nova Varoš se jasno izdvaja kao opština sa najnepovoljnijom strukturom, gde je odnos između sklopljenih i razvedenih brakova izrazito nepovoljan.</w:t>
      </w:r>
      <w:r/>
    </w:p>
    <w:p>
      <w:pPr>
        <w:ind w:left="0" w:right="0" w:firstLine="0"/>
        <w:jc w:val="center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937634" cy="3053104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567300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4937634" cy="3053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88.8pt;height:240.4pt;mso-wrap-distance-left:0.0pt;mso-wrap-distance-top:0.0pt;mso-wrap-distance-right:0.0pt;mso-wrap-distance-bottom:0.0pt;rotation:0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Uporedna analiza potvrđuje da postoje značajne razlike među posmatranim opštinama, koje se ne mogu objasniti samo brojem stanovnika, već i širim društvenim, ekonomskim i kulturnim faktorima. Ovi rezultati predstavljaju važnu osnovu za donošenje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završnih zaključaka o bračnim trendovima na nivou opština.</w:t>
      </w:r>
      <w:r>
        <w:rPr>
          <w:rFonts w:ascii="Times New Roman" w:hAnsi="Times New Roman" w:eastAsia="Times New Roman" w:cs="Times New Roman"/>
          <w:sz w:val="24"/>
        </w:rPr>
      </w:r>
      <w:r/>
    </w:p>
    <w:p>
      <w:pPr>
        <w:pStyle w:val="721"/>
        <w:ind w:left="0" w:right="0" w:firstLine="0"/>
        <w:jc w:val="both"/>
        <w:spacing w:before="281" w:after="28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Zaključak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osnovu sprovedene analize broja zaključenih i razvedenih brakova u opštinama Nova Varoš, Priboj, Prijepolje, Sjenica, Raška i Tutin, može se zaključiti da postoje izražene razlike u bračnim trendovima i stepenu stabilnosti bračnih zajednica među posmatr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anim lokalnim sredinama. Dobijeni rezultati ukazuju na to da se brak i razvod različito manifestuju u zavisnosti od demografskih, društvenih i kulturnih karakteristika opština.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Rezultati pokazuju da Tutin i Sjenica imaju najpovoljniju strukturu, sa visokim brojem zaključenih brakova i najnižim udelom razvedenih brakova. Ovi podaci ukazuju na veću stabilnost bračnih zajednica, što se može povezati sa snažnijim tradicionalnim i por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odičnim vrednostima, kao i većim društvenim pritiskom na očuvanje braka. Prijepolje zauzima srednju poziciju, sa umerenim udelom razvoda, što ukazuje na balans između tradicionalnih shvatanja braka i savremenih društvenih tokova.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 druge strane, Priboj i Raška beleže znatno viši udeo razvedenih brakova, što ukazuje na povećan stepen bračne nestabilnosti. Ovakvi rezultati mogu biti posledica ekonomskih izazova, migracija i promena u društvenim vrednostima. Najnepovoljnija situacija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zabeležena je u Novoj Varoši, gde je udeo razvedenih brakova izuzetno visok, što ukazuje na ozbiljne probleme u stabilnosti bračnih zajednica, ali i na uticaj malog apsolutnog broja brakova koji dodatno pojačava procentualne pokazatelje.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Opšti zaključak istraživanja jeste da udeo razvedenih brakova predstavlja značajan indikator društvenih i porodičnih odnosa u jednoj opštini. Razlike među posmatranim opštinama potvrđuju da lokalni kontekst ima ključnu ulogu u oblikovanju bračnih obrazaca.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Ovi nalazi mogu poslužiti kao osnova za dalja istraživanja, ali i kao polazna tačka za kreiranje lokalnih politika i mera koje bi doprinele jačanju stabilnosti bračnih i porodičnih zajednica.</w:t>
      </w:r>
      <w:r/>
    </w:p>
    <w:p>
      <w:pPr>
        <w:jc w:val="both"/>
      </w:pPr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5"/>
      <w:jc w:val="right"/>
    </w:pPr>
    <w:fldSimple w:instr="PAGE \* MERGEFORMAT">
      <w:r>
        <w:t xml:space="preserve">1</w:t>
      </w:r>
    </w:fldSimple>
    <w:r/>
    <w:r/>
  </w:p>
  <w:p>
    <w:pPr>
      <w:pStyle w:val="74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749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743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875"/>
                <w:highlight w:val="none"/>
              </w:rPr>
            </w:r>
            <w:r>
              <w:rPr>
                <w:rStyle w:val="875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4268117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59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875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4020704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875"/>
              </w:rPr>
              <w:t xml:space="preserve"> </w:t>
            </w:r>
            <w:r>
              <w:rPr>
                <w:rStyle w:val="875"/>
                <w:highlight w:val="none"/>
              </w:rPr>
            </w:r>
            <w:r>
              <w:rPr>
                <w:rStyle w:val="875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745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none"/>
            </w:rPr>
            <w:t xml:space="preserve">Sklopljeni i razvedeni brakovi po opštinama</w:t>
            <w:br/>
            <w:t xml:space="preserve">(po podacima iz: Vitalni događaji 2024.)</w:t>
          </w:r>
          <w:r/>
        </w:p>
      </w:tc>
    </w:tr>
  </w:tbl>
  <w:p>
    <w:pPr>
      <w:pStyle w:val="74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>
    <w:name w:val="Heading 1"/>
    <w:basedOn w:val="893"/>
    <w:next w:val="893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>
    <w:name w:val="Heading 1 Char"/>
    <w:link w:val="717"/>
    <w:uiPriority w:val="9"/>
    <w:rPr>
      <w:rFonts w:ascii="Arial" w:hAnsi="Arial" w:eastAsia="Arial" w:cs="Arial"/>
      <w:sz w:val="40"/>
      <w:szCs w:val="40"/>
    </w:rPr>
  </w:style>
  <w:style w:type="paragraph" w:styleId="719">
    <w:name w:val="Heading 2"/>
    <w:basedOn w:val="893"/>
    <w:next w:val="893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>
    <w:name w:val="Heading 2 Char"/>
    <w:link w:val="719"/>
    <w:uiPriority w:val="9"/>
    <w:rPr>
      <w:rFonts w:ascii="Arial" w:hAnsi="Arial" w:eastAsia="Arial" w:cs="Arial"/>
      <w:sz w:val="34"/>
    </w:rPr>
  </w:style>
  <w:style w:type="paragraph" w:styleId="721">
    <w:name w:val="Heading 3"/>
    <w:basedOn w:val="893"/>
    <w:next w:val="893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>
    <w:name w:val="Heading 3 Char"/>
    <w:link w:val="721"/>
    <w:uiPriority w:val="9"/>
    <w:rPr>
      <w:rFonts w:ascii="Arial" w:hAnsi="Arial" w:eastAsia="Arial" w:cs="Arial"/>
      <w:sz w:val="30"/>
      <w:szCs w:val="30"/>
    </w:rPr>
  </w:style>
  <w:style w:type="paragraph" w:styleId="723">
    <w:name w:val="Heading 4"/>
    <w:basedOn w:val="893"/>
    <w:next w:val="893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>
    <w:name w:val="Heading 4 Char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>
    <w:name w:val="Heading 5"/>
    <w:basedOn w:val="893"/>
    <w:next w:val="893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>
    <w:name w:val="Heading 5 Char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>
    <w:name w:val="Heading 6"/>
    <w:basedOn w:val="893"/>
    <w:next w:val="893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>
    <w:name w:val="Heading 6 Char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>
    <w:name w:val="Heading 7"/>
    <w:basedOn w:val="893"/>
    <w:next w:val="893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>
    <w:name w:val="Heading 7 Char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>
    <w:name w:val="Heading 8"/>
    <w:basedOn w:val="893"/>
    <w:next w:val="893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>
    <w:name w:val="Heading 8 Char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>
    <w:name w:val="Heading 9"/>
    <w:basedOn w:val="893"/>
    <w:next w:val="893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>
    <w:name w:val="Heading 9 Char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Title"/>
    <w:basedOn w:val="893"/>
    <w:next w:val="893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link w:val="735"/>
    <w:uiPriority w:val="10"/>
    <w:rPr>
      <w:sz w:val="48"/>
      <w:szCs w:val="48"/>
    </w:rPr>
  </w:style>
  <w:style w:type="paragraph" w:styleId="737">
    <w:name w:val="Subtitle"/>
    <w:basedOn w:val="893"/>
    <w:next w:val="893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link w:val="737"/>
    <w:uiPriority w:val="11"/>
    <w:rPr>
      <w:sz w:val="24"/>
      <w:szCs w:val="24"/>
    </w:rPr>
  </w:style>
  <w:style w:type="paragraph" w:styleId="739">
    <w:name w:val="Quote"/>
    <w:basedOn w:val="893"/>
    <w:next w:val="893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3"/>
    <w:next w:val="893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paragraph" w:styleId="743">
    <w:name w:val="Header"/>
    <w:basedOn w:val="893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Header Char"/>
    <w:link w:val="743"/>
    <w:uiPriority w:val="99"/>
  </w:style>
  <w:style w:type="paragraph" w:styleId="745">
    <w:name w:val="Footer"/>
    <w:basedOn w:val="893"/>
    <w:link w:val="74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6">
    <w:name w:val="Footer Char"/>
    <w:link w:val="745"/>
    <w:uiPriority w:val="99"/>
  </w:style>
  <w:style w:type="paragraph" w:styleId="747">
    <w:name w:val="Caption"/>
    <w:basedOn w:val="893"/>
    <w:next w:val="89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745"/>
    <w:uiPriority w:val="99"/>
  </w:style>
  <w:style w:type="table" w:styleId="749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5">
    <w:name w:val="Hyperlink"/>
    <w:uiPriority w:val="99"/>
    <w:unhideWhenUsed/>
    <w:rPr>
      <w:color w:val="0000ff" w:themeColor="hyperlink"/>
      <w:u w:val="single"/>
    </w:rPr>
  </w:style>
  <w:style w:type="paragraph" w:styleId="876">
    <w:name w:val="footnote text"/>
    <w:basedOn w:val="893"/>
    <w:link w:val="877"/>
    <w:uiPriority w:val="99"/>
    <w:semiHidden/>
    <w:unhideWhenUsed/>
    <w:pPr>
      <w:spacing w:after="40" w:line="240" w:lineRule="auto"/>
    </w:pPr>
    <w:rPr>
      <w:sz w:val="18"/>
    </w:rPr>
  </w:style>
  <w:style w:type="character" w:styleId="877">
    <w:name w:val="Footnote Text Char"/>
    <w:link w:val="876"/>
    <w:uiPriority w:val="99"/>
    <w:rPr>
      <w:sz w:val="18"/>
    </w:rPr>
  </w:style>
  <w:style w:type="character" w:styleId="878">
    <w:name w:val="footnote reference"/>
    <w:uiPriority w:val="99"/>
    <w:unhideWhenUsed/>
    <w:rPr>
      <w:vertAlign w:val="superscript"/>
    </w:rPr>
  </w:style>
  <w:style w:type="paragraph" w:styleId="879">
    <w:name w:val="endnote text"/>
    <w:basedOn w:val="893"/>
    <w:link w:val="880"/>
    <w:uiPriority w:val="99"/>
    <w:semiHidden/>
    <w:unhideWhenUsed/>
    <w:pPr>
      <w:spacing w:after="0" w:line="240" w:lineRule="auto"/>
    </w:pPr>
    <w:rPr>
      <w:sz w:val="20"/>
    </w:rPr>
  </w:style>
  <w:style w:type="character" w:styleId="880">
    <w:name w:val="Endnote Text Char"/>
    <w:link w:val="879"/>
    <w:uiPriority w:val="99"/>
    <w:rPr>
      <w:sz w:val="20"/>
    </w:rPr>
  </w:style>
  <w:style w:type="character" w:styleId="881">
    <w:name w:val="endnote reference"/>
    <w:uiPriority w:val="99"/>
    <w:semiHidden/>
    <w:unhideWhenUsed/>
    <w:rPr>
      <w:vertAlign w:val="superscript"/>
    </w:rPr>
  </w:style>
  <w:style w:type="paragraph" w:styleId="882">
    <w:name w:val="toc 1"/>
    <w:basedOn w:val="893"/>
    <w:next w:val="893"/>
    <w:uiPriority w:val="39"/>
    <w:unhideWhenUsed/>
    <w:pPr>
      <w:ind w:left="0" w:right="0" w:firstLine="0"/>
      <w:spacing w:after="57"/>
    </w:pPr>
  </w:style>
  <w:style w:type="paragraph" w:styleId="883">
    <w:name w:val="toc 2"/>
    <w:basedOn w:val="893"/>
    <w:next w:val="893"/>
    <w:uiPriority w:val="39"/>
    <w:unhideWhenUsed/>
    <w:pPr>
      <w:ind w:left="283" w:right="0" w:firstLine="0"/>
      <w:spacing w:after="57"/>
    </w:pPr>
  </w:style>
  <w:style w:type="paragraph" w:styleId="884">
    <w:name w:val="toc 3"/>
    <w:basedOn w:val="893"/>
    <w:next w:val="893"/>
    <w:uiPriority w:val="39"/>
    <w:unhideWhenUsed/>
    <w:pPr>
      <w:ind w:left="567" w:right="0" w:firstLine="0"/>
      <w:spacing w:after="57"/>
    </w:pPr>
  </w:style>
  <w:style w:type="paragraph" w:styleId="885">
    <w:name w:val="toc 4"/>
    <w:basedOn w:val="893"/>
    <w:next w:val="893"/>
    <w:uiPriority w:val="39"/>
    <w:unhideWhenUsed/>
    <w:pPr>
      <w:ind w:left="850" w:right="0" w:firstLine="0"/>
      <w:spacing w:after="57"/>
    </w:pPr>
  </w:style>
  <w:style w:type="paragraph" w:styleId="886">
    <w:name w:val="toc 5"/>
    <w:basedOn w:val="893"/>
    <w:next w:val="893"/>
    <w:uiPriority w:val="39"/>
    <w:unhideWhenUsed/>
    <w:pPr>
      <w:ind w:left="1134" w:right="0" w:firstLine="0"/>
      <w:spacing w:after="57"/>
    </w:pPr>
  </w:style>
  <w:style w:type="paragraph" w:styleId="887">
    <w:name w:val="toc 6"/>
    <w:basedOn w:val="893"/>
    <w:next w:val="893"/>
    <w:uiPriority w:val="39"/>
    <w:unhideWhenUsed/>
    <w:pPr>
      <w:ind w:left="1417" w:right="0" w:firstLine="0"/>
      <w:spacing w:after="57"/>
    </w:pPr>
  </w:style>
  <w:style w:type="paragraph" w:styleId="888">
    <w:name w:val="toc 7"/>
    <w:basedOn w:val="893"/>
    <w:next w:val="893"/>
    <w:uiPriority w:val="39"/>
    <w:unhideWhenUsed/>
    <w:pPr>
      <w:ind w:left="1701" w:right="0" w:firstLine="0"/>
      <w:spacing w:after="57"/>
    </w:pPr>
  </w:style>
  <w:style w:type="paragraph" w:styleId="889">
    <w:name w:val="toc 8"/>
    <w:basedOn w:val="893"/>
    <w:next w:val="893"/>
    <w:uiPriority w:val="39"/>
    <w:unhideWhenUsed/>
    <w:pPr>
      <w:ind w:left="1984" w:right="0" w:firstLine="0"/>
      <w:spacing w:after="57"/>
    </w:pPr>
  </w:style>
  <w:style w:type="paragraph" w:styleId="890">
    <w:name w:val="toc 9"/>
    <w:basedOn w:val="893"/>
    <w:next w:val="893"/>
    <w:uiPriority w:val="39"/>
    <w:unhideWhenUsed/>
    <w:pPr>
      <w:ind w:left="2268" w:right="0" w:firstLine="0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893"/>
    <w:next w:val="893"/>
    <w:uiPriority w:val="99"/>
    <w:unhideWhenUsed/>
    <w:pPr>
      <w:spacing w:after="0" w:afterAutospacing="0"/>
    </w:pPr>
  </w:style>
  <w:style w:type="paragraph" w:styleId="893" w:default="1">
    <w:name w:val="Normal"/>
    <w:qFormat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paragraph" w:styleId="896">
    <w:name w:val="No Spacing"/>
    <w:basedOn w:val="893"/>
    <w:uiPriority w:val="1"/>
    <w:qFormat/>
    <w:pPr>
      <w:spacing w:after="0" w:line="240" w:lineRule="auto"/>
    </w:pPr>
  </w:style>
  <w:style w:type="paragraph" w:styleId="897">
    <w:name w:val="List Paragraph"/>
    <w:basedOn w:val="893"/>
    <w:uiPriority w:val="34"/>
    <w:qFormat/>
    <w:pPr>
      <w:contextualSpacing/>
      <w:ind w:left="720"/>
    </w:pPr>
  </w:style>
  <w:style w:type="character" w:styleId="89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https://publikacije.stat.gov.rs/G2025/Xls/G202513052.xlsx" TargetMode="External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2026-01-03T22:28:02Z</dcterms:modified>
</cp:coreProperties>
</file>